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EE" w:rsidRPr="000352EE" w:rsidRDefault="000352EE" w:rsidP="000352EE">
      <w:pPr>
        <w:spacing w:after="0" w:line="8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cs-CZ"/>
        </w:rPr>
      </w:pPr>
      <w:r w:rsidRPr="000352EE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cs-CZ"/>
        </w:rPr>
        <w:t xml:space="preserve">ČT uvede projekt školního vysílání </w:t>
      </w:r>
      <w:proofErr w:type="spellStart"/>
      <w:r w:rsidRPr="000352EE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cs-CZ"/>
        </w:rPr>
        <w:t>UčíTelka</w:t>
      </w:r>
      <w:proofErr w:type="spellEnd"/>
      <w:r w:rsidRPr="000352EE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cs-CZ"/>
        </w:rPr>
        <w:t xml:space="preserve"> od 16. března</w:t>
      </w:r>
    </w:p>
    <w:p w:rsidR="000352EE" w:rsidRPr="000352EE" w:rsidRDefault="000352EE" w:rsidP="000352EE">
      <w:pPr>
        <w:spacing w:after="0" w:line="225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1"/>
          <w:szCs w:val="21"/>
          <w:lang w:eastAsia="cs-CZ"/>
        </w:rPr>
        <w:t>pátek, 13. března 2020, 14:40</w:t>
      </w:r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hyperlink r:id="rId5" w:history="1">
        <w:r w:rsidRPr="000352EE">
          <w:rPr>
            <w:rFonts w:ascii="inherit" w:eastAsia="Times New Roman" w:hAnsi="inherit" w:cs="Times New Roman"/>
            <w:color w:val="17B3E3"/>
            <w:sz w:val="21"/>
            <w:szCs w:val="21"/>
            <w:u w:val="single"/>
            <w:lang w:eastAsia="cs-CZ"/>
          </w:rPr>
          <w:t>Aktuality</w:t>
        </w:r>
      </w:hyperlink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hyperlink r:id="rId6" w:history="1">
        <w:r w:rsidRPr="000352EE">
          <w:rPr>
            <w:rFonts w:ascii="inherit" w:eastAsia="Times New Roman" w:hAnsi="inherit" w:cs="Times New Roman"/>
            <w:color w:val="17B3E3"/>
            <w:sz w:val="21"/>
            <w:szCs w:val="21"/>
            <w:u w:val="single"/>
            <w:lang w:eastAsia="cs-CZ"/>
          </w:rPr>
          <w:t>TV</w:t>
        </w:r>
      </w:hyperlink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t>, </w:t>
      </w:r>
      <w:proofErr w:type="spellStart"/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begin"/>
      </w:r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instrText xml:space="preserve"> HYPERLINK "https://www.mediaguru.cz/clanky/kategorie/specialy/koronavirus/" </w:instrText>
      </w:r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separate"/>
      </w:r>
      <w:r w:rsidRPr="000352EE">
        <w:rPr>
          <w:rFonts w:ascii="inherit" w:eastAsia="Times New Roman" w:hAnsi="inherit" w:cs="Times New Roman"/>
          <w:color w:val="17B3E3"/>
          <w:sz w:val="21"/>
          <w:szCs w:val="21"/>
          <w:u w:val="single"/>
          <w:lang w:eastAsia="cs-CZ"/>
        </w:rPr>
        <w:t>Koronavirus</w:t>
      </w:r>
      <w:proofErr w:type="spellEnd"/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0352EE">
        <w:rPr>
          <w:rFonts w:ascii="Times New Roman" w:eastAsia="Times New Roman" w:hAnsi="Times New Roman" w:cs="Times New Roman"/>
          <w:sz w:val="21"/>
          <w:szCs w:val="21"/>
          <w:lang w:eastAsia="cs-CZ"/>
        </w:rPr>
        <w:t>MediaGuru</w:t>
      </w:r>
      <w:proofErr w:type="spellEnd"/>
    </w:p>
    <w:p w:rsidR="000352EE" w:rsidRPr="000352EE" w:rsidRDefault="000352EE" w:rsidP="000352EE">
      <w:pPr>
        <w:spacing w:before="750" w:after="0" w:line="450" w:lineRule="atLeast"/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Česká televize připravila televizní vysílání pro žáky prvního stupně základních škol. Speciální pořad nachystala i pro starší žáky.</w:t>
      </w:r>
    </w:p>
    <w:p w:rsidR="000352EE" w:rsidRPr="000352EE" w:rsidRDefault="000352EE" w:rsidP="0003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52E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05FC53" wp14:editId="59DBBC07">
            <wp:extent cx="6667500" cy="4438650"/>
            <wp:effectExtent l="0" t="0" r="0" b="0"/>
            <wp:docPr id="2" name="obrázek 2" descr="Alena Zárybnická, zdroj: Č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na Zárybnická, zdroj: Č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EE" w:rsidRPr="000352EE" w:rsidRDefault="000352EE" w:rsidP="00035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52EE">
        <w:rPr>
          <w:rFonts w:ascii="Times New Roman" w:eastAsia="Times New Roman" w:hAnsi="Times New Roman" w:cs="Times New Roman"/>
          <w:sz w:val="24"/>
          <w:szCs w:val="24"/>
          <w:lang w:eastAsia="cs-CZ"/>
        </w:rPr>
        <w:t>Alena Zárybnická, zdroj: ČT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Česká televize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 zahájí od pondělí 16. března projekt nazvaný </w:t>
      </w:r>
      <w:proofErr w:type="spellStart"/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UčíTelka</w:t>
      </w:r>
      <w:proofErr w:type="spell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 xml:space="preserve">. Na programu ČT2 nabídne žákům prvního stupně základních škol vyučování 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lastRenderedPageBreak/>
        <w:t>prostřednictvím televizní obrazovky. V úterý a ve čtvrtek pak pomůže v pořadu Škola doma s přípravou na přijímací zkoušky.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 xml:space="preserve">„V době mimořádných opatření a uzavření škol v celé České republice chceme nabídnout dětem alternativu ke klasickému školnímu vzdělávání, které může doplnit jejich samostudium. A také ulehčit rodičům. Připravili </w:t>
      </w:r>
      <w:proofErr w:type="gramStart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jsme</w:t>
      </w:r>
      <w:proofErr w:type="gram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 xml:space="preserve"> proto živě vysílané výukové bloky vedené vystudovanými pedagogy. Nový projekt </w:t>
      </w:r>
      <w:proofErr w:type="spellStart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UčíTelka</w:t>
      </w:r>
      <w:proofErr w:type="spell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 xml:space="preserve"> je primárně určen pro žáky prvního stupně základních škol. Kromě toho chystáme pro starší žáky také přípravu na přijímačky a plánujeme spuštění specializovaného edukativního webu s více než třemi tisíci vzdělávacími videi z pořadů ČT,“ říká generální ředitel České televize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Petr Dvořák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Projekt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 </w:t>
      </w:r>
      <w:proofErr w:type="spellStart"/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UčíTelka</w:t>
      </w:r>
      <w:proofErr w:type="spell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 aneb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Když děti učí telka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, vzniká s odbornou garancí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Ministerstva školství, mládeže a tělovýchovy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. Česká televize jej spustí prozatím na dobu jednoho měsíce. Provázet jím budou moderátorky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Petra Křížková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 a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 Kateřina Bílková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„Každý všední den od devíti startuje vyučování. Každý učební blok bude trvat třicet minut a bude určen vždy pro jeden ročník prvního stupně s krátkou přestávkou v podobě vzdělávacích pořadů z produkce Déčka. Vysílání bude pravidelné, abychom i rodičům umožnili přizpůsobit podle něj denní program. Výukovou hodinu v kulisách školní třídy, povede vždy jeden učitel, vyučování se zúčastní také tři děti,“ vysvětluje vedoucí projektu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Luboš Rosí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. Na vzdělávací pásmo navážou od 12 do 15 hodin další vzdělávací pořady určené pro starší děti.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Veřejnoprávní televize chystá pro posílení samostudia i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specializovaný web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, který nabídne až tři tisíce vzdělávacích videí z jejích pořadů. Projekt, jenž měl být původně spuštěn až o několik měsíců později, nabídne pořady rozdělené podle stupňů vzdělávání, předmětových oblastí i jednotlivých látek. Učitelé na ně budou moci žáky odkazovat při vzdělávání na dálku a rodiče na něm najdou materiály pro domácí přípravu dětí.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lastRenderedPageBreak/>
        <w:t xml:space="preserve">V úterý a ve čtvrtek od 14 hodin, po skončení pořadu Sama doma, </w:t>
      </w:r>
      <w:proofErr w:type="gramStart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pomůže  na</w:t>
      </w:r>
      <w:proofErr w:type="gram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 xml:space="preserve"> programu ČT1 starším žákům, na něž čekají přijímací zkoušky na střední školy a víceletá gymnázia. Pořad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 Škola doma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 bude trvat 45 minut. V úterý se bude procvičovat čeština a ve čtvrtek matematika. Na postech moderátorek se budou střídat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Lenny Trčková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, vždy v úterý a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Alena Zárybnická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, ve čtvrtek.</w:t>
      </w:r>
    </w:p>
    <w:p w:rsidR="000352EE" w:rsidRPr="000352EE" w:rsidRDefault="000352EE" w:rsidP="000352EE">
      <w:pPr>
        <w:shd w:val="clear" w:color="auto" w:fill="FAFAFA"/>
        <w:spacing w:before="450" w:after="0" w:line="450" w:lineRule="atLeast"/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</w:pP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„Půjde o interaktivní formát, žáci se budou prostřednictvím chatu ptát na to, co je zajímá a čemu nerozumí, zároveň ale budou probírat s učiteli, zajímavou a interaktivní formou, i vybraná témata z daných oblastí. Opakovat si mohou i dospělí, budeme se zaměřovat na obecně problematičtější jevy, jako jsou například slovní úlohy nebo psaní velkých a malých písmen,“ vysvětluje vedoucí projektu </w:t>
      </w:r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 xml:space="preserve">Radomír </w:t>
      </w:r>
      <w:proofErr w:type="spellStart"/>
      <w:r w:rsidRPr="000352EE">
        <w:rPr>
          <w:rFonts w:ascii="Times New Roman" w:eastAsia="Times New Roman" w:hAnsi="Times New Roman" w:cs="Times New Roman"/>
          <w:b/>
          <w:bCs/>
          <w:color w:val="2A3B42"/>
          <w:sz w:val="27"/>
          <w:szCs w:val="27"/>
          <w:lang w:eastAsia="cs-CZ"/>
        </w:rPr>
        <w:t>Šofr</w:t>
      </w:r>
      <w:proofErr w:type="spellEnd"/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t>.</w:t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br/>
      </w:r>
      <w:r w:rsidRPr="000352EE">
        <w:rPr>
          <w:rFonts w:ascii="Times New Roman" w:eastAsia="Times New Roman" w:hAnsi="Times New Roman" w:cs="Times New Roman"/>
          <w:color w:val="2A3B42"/>
          <w:sz w:val="27"/>
          <w:szCs w:val="27"/>
          <w:lang w:eastAsia="cs-CZ"/>
        </w:rPr>
        <w:br/>
        <w:t>Řadu edukativních aplikací mohou děti najít také na webu www.decko.cz</w:t>
      </w:r>
    </w:p>
    <w:p w:rsidR="00AF17EE" w:rsidRDefault="00AF17EE">
      <w:bookmarkStart w:id="0" w:name="_GoBack"/>
      <w:bookmarkEnd w:id="0"/>
    </w:p>
    <w:sectPr w:rsidR="00AF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EE"/>
    <w:rsid w:val="000352EE"/>
    <w:rsid w:val="00A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BDDA-04A9-4C3C-9FA4-D4A31B01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5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801">
                      <w:marLeft w:val="12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6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37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4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5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iaguru.cz/clanky/kategorie/tv/" TargetMode="External"/><Relationship Id="rId5" Type="http://schemas.openxmlformats.org/officeDocument/2006/relationships/hyperlink" Target="https://www.mediaguru.cz/clanky/kategorie/aktual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10F4-2D42-4ADF-A89B-A41F00F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2020-03-14T08:43:00Z</dcterms:created>
  <dcterms:modified xsi:type="dcterms:W3CDTF">2020-03-14T08:44:00Z</dcterms:modified>
</cp:coreProperties>
</file>